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65" w:rsidRPr="002611B0" w:rsidRDefault="002611B0" w:rsidP="002611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1B0">
        <w:rPr>
          <w:rFonts w:ascii="Times New Roman" w:hAnsi="Times New Roman" w:cs="Times New Roman"/>
          <w:sz w:val="24"/>
          <w:szCs w:val="24"/>
        </w:rPr>
        <w:t>Утверждаю:</w:t>
      </w:r>
    </w:p>
    <w:p w:rsidR="002611B0" w:rsidRDefault="002611B0" w:rsidP="002611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611B0">
        <w:rPr>
          <w:rFonts w:ascii="Times New Roman" w:hAnsi="Times New Roman" w:cs="Times New Roman"/>
          <w:sz w:val="24"/>
          <w:szCs w:val="24"/>
        </w:rPr>
        <w:t>ачальник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611B0" w:rsidRDefault="002611B0" w:rsidP="002611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11B0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proofErr w:type="spellStart"/>
      <w:r w:rsidRPr="002611B0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</w:p>
    <w:p w:rsidR="002611B0" w:rsidRPr="002611B0" w:rsidRDefault="002611B0" w:rsidP="002611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611B0">
        <w:rPr>
          <w:rFonts w:ascii="Times New Roman" w:hAnsi="Times New Roman" w:cs="Times New Roman"/>
          <w:sz w:val="24"/>
          <w:szCs w:val="24"/>
        </w:rPr>
        <w:t xml:space="preserve"> Егорова О.Ю.</w:t>
      </w:r>
    </w:p>
    <w:p w:rsidR="005E0465" w:rsidRPr="002611B0" w:rsidRDefault="002611B0" w:rsidP="002611B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21.09.2018</w:t>
      </w:r>
    </w:p>
    <w:p w:rsidR="005E0465" w:rsidRDefault="005E0465" w:rsidP="002B3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490" w:rsidRDefault="00D36CBF" w:rsidP="002B3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9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26BAD" w:rsidRPr="00111490" w:rsidRDefault="00D36CBF" w:rsidP="002B32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1490" w:rsidRPr="00111490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111490">
        <w:rPr>
          <w:rFonts w:ascii="Times New Roman" w:hAnsi="Times New Roman" w:cs="Times New Roman"/>
          <w:b/>
          <w:sz w:val="28"/>
          <w:szCs w:val="28"/>
        </w:rPr>
        <w:t>методическом кластере</w:t>
      </w:r>
    </w:p>
    <w:p w:rsidR="00196AA3" w:rsidRPr="00111490" w:rsidRDefault="00313472" w:rsidP="002B329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96AA3" w:rsidRPr="00111490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196AA3" w:rsidRPr="00111490" w:rsidRDefault="00D36CBF" w:rsidP="002B329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90">
        <w:rPr>
          <w:rFonts w:ascii="Times New Roman" w:hAnsi="Times New Roman" w:cs="Times New Roman"/>
          <w:sz w:val="24"/>
          <w:szCs w:val="24"/>
        </w:rPr>
        <w:t>Методический кластер</w:t>
      </w:r>
      <w:r w:rsidR="00A9545F" w:rsidRPr="00111490">
        <w:rPr>
          <w:rFonts w:ascii="Times New Roman" w:hAnsi="Times New Roman" w:cs="Times New Roman"/>
          <w:sz w:val="24"/>
          <w:szCs w:val="24"/>
        </w:rPr>
        <w:t xml:space="preserve"> (далее – кластер)</w:t>
      </w:r>
      <w:r w:rsidRPr="00111490">
        <w:rPr>
          <w:rFonts w:ascii="Times New Roman" w:hAnsi="Times New Roman" w:cs="Times New Roman"/>
          <w:sz w:val="24"/>
          <w:szCs w:val="24"/>
        </w:rPr>
        <w:t xml:space="preserve">  как форма профессионального взаимодействия предполагает создание, распространение и освоение новшеств в системе образования города </w:t>
      </w:r>
      <w:proofErr w:type="spellStart"/>
      <w:r w:rsidRPr="00111490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Pr="00111490">
        <w:rPr>
          <w:rFonts w:ascii="Times New Roman" w:hAnsi="Times New Roman" w:cs="Times New Roman"/>
          <w:sz w:val="24"/>
          <w:szCs w:val="24"/>
        </w:rPr>
        <w:t>. «Кластер»  (</w:t>
      </w:r>
      <w:r w:rsidRPr="00111490">
        <w:rPr>
          <w:rFonts w:ascii="Times New Roman" w:hAnsi="Times New Roman" w:cs="Times New Roman"/>
          <w:sz w:val="24"/>
          <w:szCs w:val="24"/>
          <w:lang w:val="en-US"/>
        </w:rPr>
        <w:t>cluster</w:t>
      </w:r>
      <w:r w:rsidRPr="00111490">
        <w:rPr>
          <w:rFonts w:ascii="Times New Roman" w:hAnsi="Times New Roman" w:cs="Times New Roman"/>
          <w:sz w:val="24"/>
          <w:szCs w:val="24"/>
        </w:rPr>
        <w:t xml:space="preserve"> –буквально «расти вместе», «гроздь, скопление») означает объединение нескольких однородных элементов, </w:t>
      </w:r>
      <w:r w:rsidR="00196AA3" w:rsidRPr="00111490">
        <w:rPr>
          <w:rFonts w:ascii="Times New Roman" w:hAnsi="Times New Roman" w:cs="Times New Roman"/>
          <w:sz w:val="24"/>
          <w:szCs w:val="24"/>
        </w:rPr>
        <w:t>которое может рассматриваться как самостоятельная единица, обладающая определенными свойствами.</w:t>
      </w:r>
      <w:r w:rsidR="00111490">
        <w:rPr>
          <w:rFonts w:ascii="Times New Roman" w:hAnsi="Times New Roman" w:cs="Times New Roman"/>
          <w:sz w:val="24"/>
          <w:szCs w:val="24"/>
        </w:rPr>
        <w:t xml:space="preserve"> Назначение данной формы организации муниципальной методической работы –</w:t>
      </w:r>
      <w:r w:rsidR="00820F2E">
        <w:rPr>
          <w:rFonts w:ascii="Times New Roman" w:hAnsi="Times New Roman" w:cs="Times New Roman"/>
          <w:sz w:val="24"/>
          <w:szCs w:val="24"/>
        </w:rPr>
        <w:t xml:space="preserve"> </w:t>
      </w:r>
      <w:r w:rsidR="00111490">
        <w:rPr>
          <w:rFonts w:ascii="Times New Roman" w:hAnsi="Times New Roman" w:cs="Times New Roman"/>
          <w:sz w:val="24"/>
          <w:szCs w:val="24"/>
        </w:rPr>
        <w:t>поиск новых ресурсов и возможностей развития системы образования в условиях мо</w:t>
      </w:r>
      <w:r w:rsidR="00820F2E">
        <w:rPr>
          <w:rFonts w:ascii="Times New Roman" w:hAnsi="Times New Roman" w:cs="Times New Roman"/>
          <w:sz w:val="24"/>
          <w:szCs w:val="24"/>
        </w:rPr>
        <w:t>дернизации и перехода на новый «П</w:t>
      </w:r>
      <w:r w:rsidR="00111490">
        <w:rPr>
          <w:rFonts w:ascii="Times New Roman" w:hAnsi="Times New Roman" w:cs="Times New Roman"/>
          <w:sz w:val="24"/>
          <w:szCs w:val="24"/>
        </w:rPr>
        <w:t>рофессиональный стандарт педагога</w:t>
      </w:r>
      <w:r w:rsidR="00820F2E">
        <w:rPr>
          <w:rFonts w:ascii="Times New Roman" w:hAnsi="Times New Roman" w:cs="Times New Roman"/>
          <w:sz w:val="24"/>
          <w:szCs w:val="24"/>
        </w:rPr>
        <w:t>»</w:t>
      </w:r>
      <w:r w:rsidR="00111490">
        <w:rPr>
          <w:rFonts w:ascii="Times New Roman" w:hAnsi="Times New Roman" w:cs="Times New Roman"/>
          <w:sz w:val="24"/>
          <w:szCs w:val="24"/>
        </w:rPr>
        <w:t>.</w:t>
      </w:r>
      <w:r w:rsidR="00196AA3" w:rsidRPr="00111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AA3" w:rsidRPr="00820F2E" w:rsidRDefault="00196AA3" w:rsidP="002B3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2E">
        <w:rPr>
          <w:rFonts w:ascii="Times New Roman" w:hAnsi="Times New Roman" w:cs="Times New Roman"/>
          <w:b/>
          <w:sz w:val="24"/>
          <w:szCs w:val="24"/>
        </w:rPr>
        <w:t xml:space="preserve">Цель и </w:t>
      </w:r>
      <w:r w:rsidR="00623039" w:rsidRPr="00820F2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82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6CBF" w:rsidRPr="00111490" w:rsidRDefault="00196AA3" w:rsidP="002B329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90">
        <w:rPr>
          <w:rFonts w:ascii="Times New Roman" w:hAnsi="Times New Roman" w:cs="Times New Roman"/>
          <w:sz w:val="24"/>
          <w:szCs w:val="24"/>
        </w:rPr>
        <w:t xml:space="preserve">Целью кластерной организации методической деятельности является повышение качества образовательной деятельности. Кластер формируется   на основе сосредоточения наиболее эффективных и  взаимосвязанных </w:t>
      </w:r>
      <w:r w:rsidR="00623039" w:rsidRPr="00111490">
        <w:rPr>
          <w:rFonts w:ascii="Times New Roman" w:hAnsi="Times New Roman" w:cs="Times New Roman"/>
          <w:sz w:val="24"/>
          <w:szCs w:val="24"/>
        </w:rPr>
        <w:t>о</w:t>
      </w:r>
      <w:r w:rsidRPr="00111490">
        <w:rPr>
          <w:rFonts w:ascii="Times New Roman" w:hAnsi="Times New Roman" w:cs="Times New Roman"/>
          <w:sz w:val="24"/>
          <w:szCs w:val="24"/>
        </w:rPr>
        <w:t>бразовательных практик различного формата (</w:t>
      </w:r>
      <w:r w:rsidR="00623039" w:rsidRPr="00111490">
        <w:rPr>
          <w:rFonts w:ascii="Times New Roman" w:hAnsi="Times New Roman" w:cs="Times New Roman"/>
          <w:sz w:val="24"/>
          <w:szCs w:val="24"/>
        </w:rPr>
        <w:t xml:space="preserve">городские базовые площадки, городские методические площадки, школы профессионального мастерства, стажерские площадки, педагогические мастерские, </w:t>
      </w:r>
      <w:r w:rsidR="007B2599" w:rsidRPr="00111490">
        <w:rPr>
          <w:rFonts w:ascii="Times New Roman" w:hAnsi="Times New Roman" w:cs="Times New Roman"/>
          <w:sz w:val="24"/>
          <w:szCs w:val="24"/>
        </w:rPr>
        <w:t>семинары, конференции, он-</w:t>
      </w:r>
      <w:proofErr w:type="spellStart"/>
      <w:r w:rsidR="007B2599" w:rsidRPr="00111490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7B2599" w:rsidRPr="00111490">
        <w:rPr>
          <w:rFonts w:ascii="Times New Roman" w:hAnsi="Times New Roman" w:cs="Times New Roman"/>
          <w:sz w:val="24"/>
          <w:szCs w:val="24"/>
        </w:rPr>
        <w:t xml:space="preserve"> </w:t>
      </w:r>
      <w:r w:rsidR="00820F2E" w:rsidRPr="00111490">
        <w:rPr>
          <w:rFonts w:ascii="Times New Roman" w:hAnsi="Times New Roman" w:cs="Times New Roman"/>
          <w:sz w:val="24"/>
          <w:szCs w:val="24"/>
        </w:rPr>
        <w:t>площадки</w:t>
      </w:r>
      <w:r w:rsidR="007B2599" w:rsidRPr="00111490">
        <w:rPr>
          <w:rFonts w:ascii="Times New Roman" w:hAnsi="Times New Roman" w:cs="Times New Roman"/>
          <w:sz w:val="24"/>
          <w:szCs w:val="24"/>
        </w:rPr>
        <w:t xml:space="preserve">, </w:t>
      </w:r>
      <w:r w:rsidR="00623039" w:rsidRPr="00111490">
        <w:rPr>
          <w:rFonts w:ascii="Times New Roman" w:hAnsi="Times New Roman" w:cs="Times New Roman"/>
          <w:sz w:val="24"/>
          <w:szCs w:val="24"/>
        </w:rPr>
        <w:t>мастер – классы, открытые уроки и занятия, др.). Главная задача</w:t>
      </w:r>
      <w:r w:rsidR="00313472">
        <w:rPr>
          <w:rFonts w:ascii="Times New Roman" w:hAnsi="Times New Roman" w:cs="Times New Roman"/>
          <w:sz w:val="24"/>
          <w:szCs w:val="24"/>
        </w:rPr>
        <w:t xml:space="preserve"> </w:t>
      </w:r>
      <w:r w:rsidR="00623039" w:rsidRPr="00111490">
        <w:rPr>
          <w:rFonts w:ascii="Times New Roman" w:hAnsi="Times New Roman" w:cs="Times New Roman"/>
          <w:sz w:val="24"/>
          <w:szCs w:val="24"/>
        </w:rPr>
        <w:t xml:space="preserve"> методического кластера – обобщение, распространение и освоение новшеств, обеспечивающих реализацию новых возможностей развития учащихся школ города, повышению уровня их конкурентоспособности. </w:t>
      </w:r>
      <w:r w:rsidRPr="00111490">
        <w:rPr>
          <w:rFonts w:ascii="Times New Roman" w:hAnsi="Times New Roman" w:cs="Times New Roman"/>
          <w:sz w:val="24"/>
          <w:szCs w:val="24"/>
        </w:rPr>
        <w:t xml:space="preserve"> </w:t>
      </w:r>
      <w:r w:rsidR="009820FE">
        <w:rPr>
          <w:rFonts w:ascii="Times New Roman" w:hAnsi="Times New Roman" w:cs="Times New Roman"/>
          <w:sz w:val="24"/>
          <w:szCs w:val="24"/>
        </w:rPr>
        <w:t xml:space="preserve">Взаимодействие в формате кластера может осуществляться </w:t>
      </w:r>
      <w:r w:rsidR="009820FE" w:rsidRPr="009820FE">
        <w:rPr>
          <w:rFonts w:ascii="Times New Roman" w:hAnsi="Times New Roman" w:cs="Times New Roman"/>
          <w:sz w:val="24"/>
          <w:szCs w:val="24"/>
        </w:rPr>
        <w:t>на основе с</w:t>
      </w:r>
      <w:r w:rsidR="009820FE">
        <w:rPr>
          <w:rFonts w:ascii="Times New Roman" w:hAnsi="Times New Roman" w:cs="Times New Roman"/>
          <w:sz w:val="24"/>
          <w:szCs w:val="24"/>
        </w:rPr>
        <w:t>етевой структуры</w:t>
      </w:r>
      <w:r w:rsidR="009820FE" w:rsidRPr="009820FE">
        <w:rPr>
          <w:rFonts w:ascii="Times New Roman" w:hAnsi="Times New Roman" w:cs="Times New Roman"/>
          <w:sz w:val="24"/>
          <w:szCs w:val="24"/>
        </w:rPr>
        <w:t>; кооперации; обмен</w:t>
      </w:r>
      <w:r w:rsidR="009820FE">
        <w:rPr>
          <w:rFonts w:ascii="Times New Roman" w:hAnsi="Times New Roman" w:cs="Times New Roman"/>
          <w:sz w:val="24"/>
          <w:szCs w:val="24"/>
        </w:rPr>
        <w:t>а</w:t>
      </w:r>
      <w:r w:rsidR="009820FE" w:rsidRPr="009820FE">
        <w:rPr>
          <w:rFonts w:ascii="Times New Roman" w:hAnsi="Times New Roman" w:cs="Times New Roman"/>
          <w:sz w:val="24"/>
          <w:szCs w:val="24"/>
        </w:rPr>
        <w:t xml:space="preserve"> знаниями и технологиями.</w:t>
      </w:r>
    </w:p>
    <w:p w:rsidR="005D1909" w:rsidRPr="00820F2E" w:rsidRDefault="005D1909" w:rsidP="002B3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2E">
        <w:rPr>
          <w:rFonts w:ascii="Times New Roman" w:hAnsi="Times New Roman" w:cs="Times New Roman"/>
          <w:b/>
          <w:sz w:val="24"/>
          <w:szCs w:val="24"/>
        </w:rPr>
        <w:t>Порядок организации методического кластера</w:t>
      </w:r>
    </w:p>
    <w:p w:rsidR="009820FE" w:rsidRDefault="005D1909" w:rsidP="002B329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90">
        <w:rPr>
          <w:rFonts w:ascii="Times New Roman" w:hAnsi="Times New Roman" w:cs="Times New Roman"/>
          <w:sz w:val="24"/>
          <w:szCs w:val="24"/>
        </w:rPr>
        <w:t>Организация методического кластера осуществляется на основе интеграции методических ресурсов образовательных учреждений города для решения конкретной  задачи.  Группировка методических ресурсов осуществляется на базе   опорного образовательного учреждения</w:t>
      </w:r>
      <w:r w:rsidR="009820FE">
        <w:rPr>
          <w:rFonts w:ascii="Times New Roman" w:hAnsi="Times New Roman" w:cs="Times New Roman"/>
          <w:sz w:val="24"/>
          <w:szCs w:val="24"/>
        </w:rPr>
        <w:t>.</w:t>
      </w:r>
      <w:r w:rsidRPr="00111490">
        <w:rPr>
          <w:rFonts w:ascii="Times New Roman" w:hAnsi="Times New Roman" w:cs="Times New Roman"/>
          <w:sz w:val="24"/>
          <w:szCs w:val="24"/>
        </w:rPr>
        <w:t xml:space="preserve"> </w:t>
      </w:r>
      <w:r w:rsidR="00EF52FD" w:rsidRPr="00111490">
        <w:rPr>
          <w:rFonts w:ascii="Times New Roman" w:hAnsi="Times New Roman" w:cs="Times New Roman"/>
          <w:sz w:val="24"/>
          <w:szCs w:val="24"/>
        </w:rPr>
        <w:t>Методический кластер имеет гибкую структу</w:t>
      </w:r>
      <w:r w:rsidR="00A9545F" w:rsidRPr="00111490">
        <w:rPr>
          <w:rFonts w:ascii="Times New Roman" w:hAnsi="Times New Roman" w:cs="Times New Roman"/>
          <w:sz w:val="24"/>
          <w:szCs w:val="24"/>
        </w:rPr>
        <w:t>ру и состав; открыт как система для участников любого образовательного учреждения</w:t>
      </w:r>
      <w:r w:rsidR="00E801C5">
        <w:rPr>
          <w:rFonts w:ascii="Times New Roman" w:hAnsi="Times New Roman" w:cs="Times New Roman"/>
          <w:sz w:val="24"/>
          <w:szCs w:val="24"/>
        </w:rPr>
        <w:t xml:space="preserve"> </w:t>
      </w:r>
      <w:r w:rsidR="00A9545F" w:rsidRPr="00111490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="00A9545F" w:rsidRPr="00111490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="00A9545F" w:rsidRPr="00111490">
        <w:rPr>
          <w:rFonts w:ascii="Times New Roman" w:hAnsi="Times New Roman" w:cs="Times New Roman"/>
          <w:sz w:val="24"/>
          <w:szCs w:val="24"/>
        </w:rPr>
        <w:t>, близлежащих территорий.</w:t>
      </w:r>
      <w:r w:rsidR="00123AE9" w:rsidRPr="00111490">
        <w:rPr>
          <w:rFonts w:ascii="Times New Roman" w:hAnsi="Times New Roman" w:cs="Times New Roman"/>
          <w:sz w:val="24"/>
          <w:szCs w:val="24"/>
        </w:rPr>
        <w:t xml:space="preserve"> Участие в работе кластера сугубо добровольное.</w:t>
      </w:r>
    </w:p>
    <w:p w:rsidR="009820FE" w:rsidRDefault="00123AE9" w:rsidP="002B329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90">
        <w:rPr>
          <w:rFonts w:ascii="Times New Roman" w:hAnsi="Times New Roman" w:cs="Times New Roman"/>
          <w:sz w:val="24"/>
          <w:szCs w:val="24"/>
        </w:rPr>
        <w:t xml:space="preserve"> </w:t>
      </w:r>
      <w:r w:rsidR="009820FE">
        <w:rPr>
          <w:rFonts w:ascii="Times New Roman" w:hAnsi="Times New Roman" w:cs="Times New Roman"/>
          <w:sz w:val="24"/>
          <w:szCs w:val="24"/>
        </w:rPr>
        <w:t>Самоопределение образовательного учреждения как опорного осуществляется на основе  выбора направления из актуальных проблем  на данном этапе  развития мун</w:t>
      </w:r>
      <w:r w:rsidR="002611B0">
        <w:rPr>
          <w:rFonts w:ascii="Times New Roman" w:hAnsi="Times New Roman" w:cs="Times New Roman"/>
          <w:sz w:val="24"/>
          <w:szCs w:val="24"/>
        </w:rPr>
        <w:t>иципальной системы образования</w:t>
      </w:r>
      <w:r w:rsidR="00BF4A32">
        <w:rPr>
          <w:rFonts w:ascii="Times New Roman" w:hAnsi="Times New Roman" w:cs="Times New Roman"/>
          <w:sz w:val="24"/>
          <w:szCs w:val="24"/>
        </w:rPr>
        <w:t>.</w:t>
      </w:r>
    </w:p>
    <w:p w:rsidR="005D1909" w:rsidRPr="00111490" w:rsidRDefault="00123AE9" w:rsidP="002B329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90">
        <w:rPr>
          <w:rFonts w:ascii="Times New Roman" w:hAnsi="Times New Roman" w:cs="Times New Roman"/>
          <w:sz w:val="24"/>
          <w:szCs w:val="24"/>
        </w:rPr>
        <w:t xml:space="preserve">Итоги участия в работе муниципального методического кластера являются показателями результативности деятельности образовательного учреждения, персональными результатами педагога. </w:t>
      </w:r>
    </w:p>
    <w:p w:rsidR="00A9545F" w:rsidRPr="00820F2E" w:rsidRDefault="00A9545F" w:rsidP="002B3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2E">
        <w:rPr>
          <w:rFonts w:ascii="Times New Roman" w:hAnsi="Times New Roman" w:cs="Times New Roman"/>
          <w:b/>
          <w:sz w:val="24"/>
          <w:szCs w:val="24"/>
        </w:rPr>
        <w:t>Функционирование и управление методическим кластером</w:t>
      </w:r>
    </w:p>
    <w:p w:rsidR="008F0704" w:rsidRDefault="00A9545F" w:rsidP="002B329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90">
        <w:rPr>
          <w:rFonts w:ascii="Times New Roman" w:hAnsi="Times New Roman" w:cs="Times New Roman"/>
          <w:sz w:val="24"/>
          <w:szCs w:val="24"/>
        </w:rPr>
        <w:t xml:space="preserve">Организация деятельности кластера регламентируется данным Положением; </w:t>
      </w:r>
      <w:r w:rsidR="00691FF3" w:rsidRPr="0011149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820F2E">
        <w:rPr>
          <w:rFonts w:ascii="Times New Roman" w:hAnsi="Times New Roman" w:cs="Times New Roman"/>
          <w:sz w:val="24"/>
          <w:szCs w:val="24"/>
        </w:rPr>
        <w:t>деятельности</w:t>
      </w:r>
      <w:r w:rsidR="00E801C5">
        <w:rPr>
          <w:rFonts w:ascii="Times New Roman" w:hAnsi="Times New Roman" w:cs="Times New Roman"/>
          <w:sz w:val="24"/>
          <w:szCs w:val="24"/>
        </w:rPr>
        <w:t>,</w:t>
      </w:r>
      <w:r w:rsidR="00E801C5" w:rsidRPr="00E801C5">
        <w:t xml:space="preserve"> </w:t>
      </w:r>
      <w:r w:rsidR="00E801C5">
        <w:rPr>
          <w:rFonts w:ascii="Times New Roman" w:hAnsi="Times New Roman" w:cs="Times New Roman"/>
          <w:sz w:val="24"/>
          <w:szCs w:val="24"/>
        </w:rPr>
        <w:t>ответственные</w:t>
      </w:r>
      <w:r w:rsidR="00E801C5" w:rsidRPr="00E801C5">
        <w:rPr>
          <w:rFonts w:ascii="Times New Roman" w:hAnsi="Times New Roman" w:cs="Times New Roman"/>
          <w:sz w:val="24"/>
          <w:szCs w:val="24"/>
        </w:rPr>
        <w:t xml:space="preserve"> </w:t>
      </w:r>
      <w:r w:rsidR="00820F2E">
        <w:rPr>
          <w:rFonts w:ascii="Times New Roman" w:hAnsi="Times New Roman" w:cs="Times New Roman"/>
          <w:sz w:val="24"/>
          <w:szCs w:val="24"/>
        </w:rPr>
        <w:t xml:space="preserve"> </w:t>
      </w:r>
      <w:r w:rsidR="00E801C5">
        <w:rPr>
          <w:rFonts w:ascii="Times New Roman" w:hAnsi="Times New Roman" w:cs="Times New Roman"/>
          <w:sz w:val="24"/>
          <w:szCs w:val="24"/>
        </w:rPr>
        <w:t>утверждаю</w:t>
      </w:r>
      <w:r w:rsidR="00691FF3" w:rsidRPr="00111490">
        <w:rPr>
          <w:rFonts w:ascii="Times New Roman" w:hAnsi="Times New Roman" w:cs="Times New Roman"/>
          <w:sz w:val="24"/>
          <w:szCs w:val="24"/>
        </w:rPr>
        <w:t xml:space="preserve">тся </w:t>
      </w:r>
      <w:r w:rsidRPr="00111490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691FF3" w:rsidRPr="00111490">
        <w:rPr>
          <w:rFonts w:ascii="Times New Roman" w:hAnsi="Times New Roman" w:cs="Times New Roman"/>
          <w:sz w:val="24"/>
          <w:szCs w:val="24"/>
        </w:rPr>
        <w:t xml:space="preserve">начальника управления; экспертиза материалов, общее руководство и координация осуществляется МБУ «МИМЦ». </w:t>
      </w:r>
    </w:p>
    <w:p w:rsidR="007B2599" w:rsidRDefault="00123AE9" w:rsidP="002B329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490">
        <w:rPr>
          <w:rFonts w:ascii="Times New Roman" w:hAnsi="Times New Roman" w:cs="Times New Roman"/>
          <w:sz w:val="24"/>
          <w:szCs w:val="24"/>
        </w:rPr>
        <w:t>С</w:t>
      </w:r>
      <w:r w:rsidR="00691FF3" w:rsidRPr="00111490">
        <w:rPr>
          <w:rFonts w:ascii="Times New Roman" w:hAnsi="Times New Roman" w:cs="Times New Roman"/>
          <w:sz w:val="24"/>
          <w:szCs w:val="24"/>
        </w:rPr>
        <w:t>труктура</w:t>
      </w:r>
      <w:r w:rsidRPr="00111490">
        <w:rPr>
          <w:rFonts w:ascii="Times New Roman" w:hAnsi="Times New Roman" w:cs="Times New Roman"/>
          <w:sz w:val="24"/>
          <w:szCs w:val="24"/>
        </w:rPr>
        <w:t xml:space="preserve"> кластеров</w:t>
      </w:r>
      <w:r w:rsidR="007B2599" w:rsidRPr="00111490">
        <w:rPr>
          <w:rFonts w:ascii="Times New Roman" w:hAnsi="Times New Roman" w:cs="Times New Roman"/>
          <w:sz w:val="24"/>
          <w:szCs w:val="24"/>
        </w:rPr>
        <w:t xml:space="preserve"> </w:t>
      </w:r>
      <w:r w:rsidR="00BF4A32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820F2E">
        <w:rPr>
          <w:rFonts w:ascii="Times New Roman" w:hAnsi="Times New Roman" w:cs="Times New Roman"/>
          <w:sz w:val="24"/>
          <w:szCs w:val="24"/>
        </w:rPr>
        <w:t xml:space="preserve"> </w:t>
      </w:r>
      <w:r w:rsidR="00820F2E" w:rsidRPr="00BF4A32">
        <w:rPr>
          <w:rFonts w:ascii="Times New Roman" w:hAnsi="Times New Roman" w:cs="Times New Roman"/>
          <w:i/>
          <w:sz w:val="24"/>
          <w:szCs w:val="24"/>
        </w:rPr>
        <w:t>субъектов</w:t>
      </w:r>
      <w:r w:rsidR="00691FF3" w:rsidRPr="00111490">
        <w:rPr>
          <w:rFonts w:ascii="Times New Roman" w:hAnsi="Times New Roman" w:cs="Times New Roman"/>
          <w:sz w:val="24"/>
          <w:szCs w:val="24"/>
        </w:rPr>
        <w:t xml:space="preserve"> (за</w:t>
      </w:r>
      <w:r w:rsidR="00BF4A32">
        <w:rPr>
          <w:rFonts w:ascii="Times New Roman" w:hAnsi="Times New Roman" w:cs="Times New Roman"/>
          <w:sz w:val="24"/>
          <w:szCs w:val="24"/>
        </w:rPr>
        <w:t>казчики, исполнители, эксперты</w:t>
      </w:r>
      <w:r w:rsidR="00BF4A32" w:rsidRPr="00BF4A32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691FF3" w:rsidRPr="00BF4A32">
        <w:rPr>
          <w:rFonts w:ascii="Times New Roman" w:hAnsi="Times New Roman" w:cs="Times New Roman"/>
          <w:i/>
          <w:sz w:val="24"/>
          <w:szCs w:val="24"/>
        </w:rPr>
        <w:t xml:space="preserve"> НПБ обеспечени</w:t>
      </w:r>
      <w:r w:rsidR="00E801C5" w:rsidRPr="00BF4A32">
        <w:rPr>
          <w:rFonts w:ascii="Times New Roman" w:hAnsi="Times New Roman" w:cs="Times New Roman"/>
          <w:i/>
          <w:sz w:val="24"/>
          <w:szCs w:val="24"/>
        </w:rPr>
        <w:t>е</w:t>
      </w:r>
      <w:r w:rsidR="00E801C5">
        <w:rPr>
          <w:rFonts w:ascii="Times New Roman" w:hAnsi="Times New Roman" w:cs="Times New Roman"/>
          <w:sz w:val="24"/>
          <w:szCs w:val="24"/>
        </w:rPr>
        <w:t xml:space="preserve"> </w:t>
      </w:r>
      <w:r w:rsidR="00691FF3" w:rsidRPr="00111490">
        <w:rPr>
          <w:rFonts w:ascii="Times New Roman" w:hAnsi="Times New Roman" w:cs="Times New Roman"/>
          <w:sz w:val="24"/>
          <w:szCs w:val="24"/>
        </w:rPr>
        <w:t>(концептуальное обоснование, организационный план, Положе</w:t>
      </w:r>
      <w:r w:rsidR="00BF4A32">
        <w:rPr>
          <w:rFonts w:ascii="Times New Roman" w:hAnsi="Times New Roman" w:cs="Times New Roman"/>
          <w:sz w:val="24"/>
          <w:szCs w:val="24"/>
        </w:rPr>
        <w:t xml:space="preserve">ния), </w:t>
      </w:r>
      <w:r w:rsidR="00691FF3" w:rsidRPr="00111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A32">
        <w:rPr>
          <w:rFonts w:ascii="Times New Roman" w:hAnsi="Times New Roman" w:cs="Times New Roman"/>
          <w:i/>
          <w:sz w:val="24"/>
          <w:szCs w:val="24"/>
        </w:rPr>
        <w:t>учебно</w:t>
      </w:r>
      <w:proofErr w:type="spellEnd"/>
      <w:r w:rsidRPr="00BF4A32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E801C5" w:rsidRPr="00BF4A32">
        <w:rPr>
          <w:rFonts w:ascii="Times New Roman" w:hAnsi="Times New Roman" w:cs="Times New Roman"/>
          <w:i/>
          <w:sz w:val="24"/>
          <w:szCs w:val="24"/>
        </w:rPr>
        <w:t xml:space="preserve"> методическое</w:t>
      </w:r>
      <w:r w:rsidRPr="00111490">
        <w:rPr>
          <w:rFonts w:ascii="Times New Roman" w:hAnsi="Times New Roman" w:cs="Times New Roman"/>
          <w:sz w:val="24"/>
          <w:szCs w:val="24"/>
        </w:rPr>
        <w:t xml:space="preserve"> </w:t>
      </w:r>
      <w:r w:rsidR="00E801C5">
        <w:rPr>
          <w:rFonts w:ascii="Times New Roman" w:hAnsi="Times New Roman" w:cs="Times New Roman"/>
          <w:sz w:val="24"/>
          <w:szCs w:val="24"/>
        </w:rPr>
        <w:t>обеспечение</w:t>
      </w:r>
      <w:r w:rsidRPr="00111490">
        <w:rPr>
          <w:rFonts w:ascii="Times New Roman" w:hAnsi="Times New Roman" w:cs="Times New Roman"/>
          <w:sz w:val="24"/>
          <w:szCs w:val="24"/>
        </w:rPr>
        <w:t xml:space="preserve"> (</w:t>
      </w:r>
      <w:r w:rsidR="007B2599" w:rsidRPr="00111490">
        <w:rPr>
          <w:rFonts w:ascii="Times New Roman" w:hAnsi="Times New Roman" w:cs="Times New Roman"/>
          <w:sz w:val="24"/>
          <w:szCs w:val="24"/>
        </w:rPr>
        <w:t xml:space="preserve">программы для участников); </w:t>
      </w:r>
      <w:r w:rsidR="007B2599" w:rsidRPr="00BF4A32">
        <w:rPr>
          <w:rFonts w:ascii="Times New Roman" w:hAnsi="Times New Roman" w:cs="Times New Roman"/>
          <w:i/>
          <w:sz w:val="24"/>
          <w:szCs w:val="24"/>
        </w:rPr>
        <w:t>форм</w:t>
      </w:r>
      <w:r w:rsidR="00E801C5" w:rsidRPr="00BF4A32">
        <w:rPr>
          <w:rFonts w:ascii="Times New Roman" w:hAnsi="Times New Roman" w:cs="Times New Roman"/>
          <w:i/>
          <w:sz w:val="24"/>
          <w:szCs w:val="24"/>
        </w:rPr>
        <w:t>ы</w:t>
      </w:r>
      <w:r w:rsidRPr="00BF4A32">
        <w:rPr>
          <w:rFonts w:ascii="Times New Roman" w:hAnsi="Times New Roman" w:cs="Times New Roman"/>
          <w:i/>
          <w:sz w:val="24"/>
          <w:szCs w:val="24"/>
        </w:rPr>
        <w:t xml:space="preserve"> экспертной деятельности</w:t>
      </w:r>
      <w:r w:rsidRPr="00111490">
        <w:rPr>
          <w:rFonts w:ascii="Times New Roman" w:hAnsi="Times New Roman" w:cs="Times New Roman"/>
          <w:sz w:val="24"/>
          <w:szCs w:val="24"/>
        </w:rPr>
        <w:t xml:space="preserve"> (критерии экспертных оценок, справочная информаци</w:t>
      </w:r>
      <w:r w:rsidR="007B2599" w:rsidRPr="00111490">
        <w:rPr>
          <w:rFonts w:ascii="Times New Roman" w:hAnsi="Times New Roman" w:cs="Times New Roman"/>
          <w:sz w:val="24"/>
          <w:szCs w:val="24"/>
        </w:rPr>
        <w:t>я).</w:t>
      </w:r>
      <w:r w:rsidR="008F0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F0704" w:rsidRPr="00111490" w:rsidRDefault="008F0704" w:rsidP="002B329B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программы деятельности каждого кластера осуществляется по единому алгоритму, согласованному с руководите</w:t>
      </w:r>
      <w:r w:rsidR="002611B0">
        <w:rPr>
          <w:rFonts w:ascii="Times New Roman" w:hAnsi="Times New Roman" w:cs="Times New Roman"/>
          <w:sz w:val="24"/>
          <w:szCs w:val="24"/>
        </w:rPr>
        <w:t>лями опорных школ (Приложение №1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2599" w:rsidRPr="00820F2E" w:rsidRDefault="007B2599" w:rsidP="002B329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F2E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</w:t>
      </w:r>
    </w:p>
    <w:p w:rsidR="007A5318" w:rsidRPr="00111490" w:rsidRDefault="007A5318" w:rsidP="002B32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490">
        <w:rPr>
          <w:rFonts w:ascii="Times New Roman" w:hAnsi="Times New Roman" w:cs="Times New Roman"/>
          <w:sz w:val="24"/>
          <w:szCs w:val="24"/>
        </w:rPr>
        <w:t xml:space="preserve"> </w:t>
      </w:r>
      <w:r w:rsidR="00820F2E">
        <w:rPr>
          <w:rFonts w:ascii="Times New Roman" w:hAnsi="Times New Roman" w:cs="Times New Roman"/>
          <w:sz w:val="24"/>
          <w:szCs w:val="24"/>
        </w:rPr>
        <w:tab/>
      </w:r>
      <w:r w:rsidRPr="00111490">
        <w:rPr>
          <w:rFonts w:ascii="Times New Roman" w:hAnsi="Times New Roman" w:cs="Times New Roman"/>
          <w:sz w:val="24"/>
          <w:szCs w:val="24"/>
        </w:rPr>
        <w:t>Продуктивность работы кластера измеряется по показателям научной, методическо</w:t>
      </w:r>
      <w:r w:rsidR="007B2599" w:rsidRPr="00111490">
        <w:rPr>
          <w:rFonts w:ascii="Times New Roman" w:hAnsi="Times New Roman" w:cs="Times New Roman"/>
          <w:sz w:val="24"/>
          <w:szCs w:val="24"/>
        </w:rPr>
        <w:t xml:space="preserve">й и социальной результативности. </w:t>
      </w:r>
      <w:r w:rsidRPr="00111490">
        <w:rPr>
          <w:rFonts w:ascii="Times New Roman" w:hAnsi="Times New Roman" w:cs="Times New Roman"/>
          <w:sz w:val="24"/>
          <w:szCs w:val="24"/>
        </w:rPr>
        <w:t>Научная результативность  измеряется количеством публикаций,</w:t>
      </w:r>
      <w:r w:rsidR="00BF4A32">
        <w:rPr>
          <w:rFonts w:ascii="Times New Roman" w:hAnsi="Times New Roman" w:cs="Times New Roman"/>
          <w:sz w:val="24"/>
          <w:szCs w:val="24"/>
        </w:rPr>
        <w:t xml:space="preserve"> участием в грантах и конкурсах. М</w:t>
      </w:r>
      <w:r w:rsidRPr="00111490">
        <w:rPr>
          <w:rFonts w:ascii="Times New Roman" w:hAnsi="Times New Roman" w:cs="Times New Roman"/>
          <w:sz w:val="24"/>
          <w:szCs w:val="24"/>
        </w:rPr>
        <w:t xml:space="preserve">етодическая результативность  выражается  количеством педагогических инноваций, апробированных и </w:t>
      </w:r>
      <w:r w:rsidR="007B2599" w:rsidRPr="00111490">
        <w:rPr>
          <w:rFonts w:ascii="Times New Roman" w:hAnsi="Times New Roman" w:cs="Times New Roman"/>
          <w:sz w:val="24"/>
          <w:szCs w:val="24"/>
        </w:rPr>
        <w:t>введённых</w:t>
      </w:r>
      <w:r w:rsidRPr="00111490">
        <w:rPr>
          <w:rFonts w:ascii="Times New Roman" w:hAnsi="Times New Roman" w:cs="Times New Roman"/>
          <w:sz w:val="24"/>
          <w:szCs w:val="24"/>
        </w:rPr>
        <w:t xml:space="preserve"> в образовательный процесс других образовательных учреждений, а также показателями численности познакомивш</w:t>
      </w:r>
      <w:r w:rsidR="00BF4A32">
        <w:rPr>
          <w:rFonts w:ascii="Times New Roman" w:hAnsi="Times New Roman" w:cs="Times New Roman"/>
          <w:sz w:val="24"/>
          <w:szCs w:val="24"/>
        </w:rPr>
        <w:t>ихся с опытом в рамках кластера. С</w:t>
      </w:r>
      <w:r w:rsidRPr="00111490">
        <w:rPr>
          <w:rFonts w:ascii="Times New Roman" w:hAnsi="Times New Roman" w:cs="Times New Roman"/>
          <w:sz w:val="24"/>
          <w:szCs w:val="24"/>
        </w:rPr>
        <w:t xml:space="preserve">оциальная результативность определяется такими показателями, как взаимодействие и партнёрство в раках реализации методического продукта; количество разработанных и реализованных социальных проектов; количество учащихся – </w:t>
      </w:r>
      <w:r w:rsidR="007B2599" w:rsidRPr="00111490">
        <w:rPr>
          <w:rFonts w:ascii="Times New Roman" w:hAnsi="Times New Roman" w:cs="Times New Roman"/>
          <w:sz w:val="24"/>
          <w:szCs w:val="24"/>
        </w:rPr>
        <w:t>участников</w:t>
      </w:r>
      <w:r w:rsidRPr="00111490">
        <w:rPr>
          <w:rFonts w:ascii="Times New Roman" w:hAnsi="Times New Roman" w:cs="Times New Roman"/>
          <w:sz w:val="24"/>
          <w:szCs w:val="24"/>
        </w:rPr>
        <w:t xml:space="preserve"> проектов, </w:t>
      </w:r>
      <w:r w:rsidR="007B2599" w:rsidRPr="00111490">
        <w:rPr>
          <w:rFonts w:ascii="Times New Roman" w:hAnsi="Times New Roman" w:cs="Times New Roman"/>
          <w:sz w:val="24"/>
          <w:szCs w:val="24"/>
        </w:rPr>
        <w:t>олимпиад, конкурсов и их результативность; условия достижения новых образовательных результатов, индивидуализация обучения.</w:t>
      </w:r>
    </w:p>
    <w:p w:rsidR="007B2599" w:rsidRDefault="00A364FA" w:rsidP="002B32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Интегральным р</w:t>
      </w:r>
      <w:r w:rsidR="007B2599" w:rsidRPr="00111490">
        <w:rPr>
          <w:rFonts w:ascii="Times New Roman" w:hAnsi="Times New Roman" w:cs="Times New Roman"/>
          <w:sz w:val="24"/>
          <w:szCs w:val="24"/>
        </w:rPr>
        <w:t xml:space="preserve">езультатом деятельности каждого отдельного кластера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B2599" w:rsidRPr="00111490">
        <w:rPr>
          <w:rFonts w:ascii="Times New Roman" w:hAnsi="Times New Roman" w:cs="Times New Roman"/>
          <w:sz w:val="24"/>
          <w:szCs w:val="24"/>
        </w:rPr>
        <w:t xml:space="preserve"> со</w:t>
      </w:r>
      <w:r w:rsidR="00820F2E">
        <w:rPr>
          <w:rFonts w:ascii="Times New Roman" w:hAnsi="Times New Roman" w:cs="Times New Roman"/>
          <w:sz w:val="24"/>
          <w:szCs w:val="24"/>
        </w:rPr>
        <w:t>здание инновационного продукта</w:t>
      </w:r>
      <w:r w:rsidR="00111490" w:rsidRPr="00111490">
        <w:rPr>
          <w:rFonts w:ascii="Times New Roman" w:hAnsi="Times New Roman" w:cs="Times New Roman"/>
          <w:sz w:val="24"/>
          <w:szCs w:val="24"/>
        </w:rPr>
        <w:t>, способствующего развитию, совершенствованию новых компетентностей</w:t>
      </w:r>
      <w:r w:rsidR="007B2599" w:rsidRPr="00111490">
        <w:rPr>
          <w:rFonts w:ascii="Times New Roman" w:hAnsi="Times New Roman" w:cs="Times New Roman"/>
          <w:sz w:val="24"/>
          <w:szCs w:val="24"/>
        </w:rPr>
        <w:t xml:space="preserve"> педагога,</w:t>
      </w:r>
      <w:r w:rsidR="00111490" w:rsidRPr="00111490">
        <w:rPr>
          <w:rFonts w:ascii="Times New Roman" w:hAnsi="Times New Roman" w:cs="Times New Roman"/>
          <w:sz w:val="24"/>
          <w:szCs w:val="24"/>
        </w:rPr>
        <w:t xml:space="preserve"> освоению  новых способов, методов, приемов</w:t>
      </w:r>
      <w:r w:rsidR="007B2599" w:rsidRPr="0011149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11490" w:rsidRPr="00111490">
        <w:rPr>
          <w:rFonts w:ascii="Times New Roman" w:hAnsi="Times New Roman" w:cs="Times New Roman"/>
          <w:sz w:val="24"/>
          <w:szCs w:val="24"/>
        </w:rPr>
        <w:t>и образовательной деятельности в рамках требований «Профессионального стандарта педагога»</w:t>
      </w:r>
      <w:r w:rsidR="00820F2E">
        <w:rPr>
          <w:rFonts w:ascii="Times New Roman" w:hAnsi="Times New Roman" w:cs="Times New Roman"/>
          <w:sz w:val="24"/>
          <w:szCs w:val="24"/>
        </w:rPr>
        <w:t>.</w:t>
      </w:r>
      <w:r w:rsidR="007B2599" w:rsidRPr="00111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704" w:rsidRDefault="008F0704" w:rsidP="002B32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11B0" w:rsidRDefault="002611B0" w:rsidP="002611B0">
      <w:pPr>
        <w:rPr>
          <w:rFonts w:ascii="Times New Roman" w:hAnsi="Times New Roman" w:cs="Times New Roman"/>
          <w:b/>
          <w:sz w:val="24"/>
          <w:szCs w:val="24"/>
        </w:rPr>
      </w:pPr>
    </w:p>
    <w:p w:rsidR="002B329B" w:rsidRPr="002B329B" w:rsidRDefault="002B329B" w:rsidP="002B329B">
      <w:pPr>
        <w:jc w:val="right"/>
        <w:rPr>
          <w:rFonts w:ascii="Times New Roman" w:hAnsi="Times New Roman" w:cs="Times New Roman"/>
          <w:sz w:val="24"/>
          <w:szCs w:val="24"/>
        </w:rPr>
      </w:pPr>
      <w:r w:rsidRPr="002B329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B329B" w:rsidRDefault="002B329B" w:rsidP="002B329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A32" w:rsidRPr="005D486A" w:rsidRDefault="00E801C5" w:rsidP="002B329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Алгоритм </w:t>
      </w:r>
      <w:r w:rsidR="008F0704" w:rsidRPr="005D486A">
        <w:rPr>
          <w:rFonts w:ascii="Times New Roman" w:hAnsi="Times New Roman" w:cs="Times New Roman"/>
          <w:b/>
          <w:sz w:val="24"/>
          <w:szCs w:val="24"/>
        </w:rPr>
        <w:t xml:space="preserve"> дея</w:t>
      </w:r>
      <w:r w:rsidR="00BF4A32">
        <w:rPr>
          <w:rFonts w:ascii="Times New Roman" w:hAnsi="Times New Roman" w:cs="Times New Roman"/>
          <w:b/>
          <w:sz w:val="24"/>
          <w:szCs w:val="24"/>
        </w:rPr>
        <w:t>тельности методических кластеров</w:t>
      </w:r>
    </w:p>
    <w:p w:rsidR="008F0704" w:rsidRPr="00111490" w:rsidRDefault="008F0704" w:rsidP="002B32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1291"/>
        <w:gridCol w:w="2126"/>
        <w:gridCol w:w="6237"/>
      </w:tblGrid>
      <w:tr w:rsidR="008F0704" w:rsidTr="00E801C5">
        <w:tc>
          <w:tcPr>
            <w:tcW w:w="694" w:type="dxa"/>
          </w:tcPr>
          <w:p w:rsidR="008F0704" w:rsidRDefault="008F0704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1" w:type="dxa"/>
          </w:tcPr>
          <w:p w:rsidR="008F0704" w:rsidRDefault="008F0704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2126" w:type="dxa"/>
          </w:tcPr>
          <w:p w:rsidR="008F0704" w:rsidRDefault="008F0704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6237" w:type="dxa"/>
          </w:tcPr>
          <w:p w:rsidR="008F0704" w:rsidRDefault="008F0704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C0645C" w:rsidTr="00E801C5">
        <w:tc>
          <w:tcPr>
            <w:tcW w:w="694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vMerge w:val="restart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  – методический блок</w:t>
            </w:r>
          </w:p>
        </w:tc>
        <w:tc>
          <w:tcPr>
            <w:tcW w:w="6237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направлений деятельности методических кластеров с учетом выявленных профессиональных дефицитов; с</w:t>
            </w:r>
            <w:r w:rsidRPr="00906DA1">
              <w:rPr>
                <w:rFonts w:ascii="Times New Roman" w:hAnsi="Times New Roman" w:cs="Times New Roman"/>
                <w:sz w:val="24"/>
                <w:szCs w:val="24"/>
              </w:rPr>
              <w:t>огласование и утверждение опорных школ</w:t>
            </w:r>
          </w:p>
        </w:tc>
      </w:tr>
      <w:tr w:rsidR="00C0645C" w:rsidTr="00E801C5">
        <w:tc>
          <w:tcPr>
            <w:tcW w:w="694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vMerge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7A6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НПБ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экспертиза и утверждение программ, формирование состава участников </w:t>
            </w:r>
          </w:p>
        </w:tc>
      </w:tr>
      <w:tr w:rsidR="00C0645C" w:rsidTr="00E801C5">
        <w:tc>
          <w:tcPr>
            <w:tcW w:w="694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vMerge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участников в содержание проблематики, анализ имеющихся подходов к решению завяленной проблемы; научно – методическое обоснование реализуемых практики</w:t>
            </w:r>
          </w:p>
        </w:tc>
      </w:tr>
      <w:tr w:rsidR="00C0645C" w:rsidTr="00E801C5">
        <w:tc>
          <w:tcPr>
            <w:tcW w:w="694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vMerge/>
          </w:tcPr>
          <w:p w:rsidR="00C0645C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0645C" w:rsidRPr="002F57A6" w:rsidRDefault="00C0645C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по возникающим вопросам,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2F5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сайт, блог, др.</w:t>
            </w:r>
          </w:p>
        </w:tc>
      </w:tr>
      <w:tr w:rsidR="00906DA1" w:rsidTr="00E801C5">
        <w:tc>
          <w:tcPr>
            <w:tcW w:w="694" w:type="dxa"/>
          </w:tcPr>
          <w:p w:rsidR="00906DA1" w:rsidRDefault="00906DA1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906DA1" w:rsidRDefault="00906DA1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  <w:vMerge w:val="restart"/>
          </w:tcPr>
          <w:p w:rsidR="00906DA1" w:rsidRDefault="00906DA1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</w:t>
            </w:r>
            <w:r w:rsidR="005D48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рованный блок</w:t>
            </w:r>
          </w:p>
        </w:tc>
        <w:tc>
          <w:tcPr>
            <w:tcW w:w="6237" w:type="dxa"/>
          </w:tcPr>
          <w:p w:rsidR="00906DA1" w:rsidRDefault="00906DA1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участников практике решения проблемы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педмаст</w:t>
            </w:r>
            <w:r w:rsidR="005D486A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 – классы, занятия, уроки,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906DA1" w:rsidTr="00E801C5">
        <w:tc>
          <w:tcPr>
            <w:tcW w:w="694" w:type="dxa"/>
          </w:tcPr>
          <w:p w:rsidR="00906DA1" w:rsidRDefault="00906DA1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906DA1" w:rsidRDefault="00906DA1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126" w:type="dxa"/>
            <w:vMerge/>
          </w:tcPr>
          <w:p w:rsidR="00906DA1" w:rsidRDefault="00906DA1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06DA1" w:rsidRDefault="00906DA1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освоения образовательной практики (уроки,  занятия,  иное) </w:t>
            </w:r>
          </w:p>
        </w:tc>
      </w:tr>
      <w:tr w:rsidR="005D486A" w:rsidTr="00E801C5">
        <w:tc>
          <w:tcPr>
            <w:tcW w:w="694" w:type="dxa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  <w:vMerge w:val="restart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рефлексивный блок</w:t>
            </w:r>
          </w:p>
        </w:tc>
        <w:tc>
          <w:tcPr>
            <w:tcW w:w="6237" w:type="dxa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Предъявление обобщенных результатов по направлению деятельности методического кластера (НПК, конференции); экспертиза</w:t>
            </w:r>
          </w:p>
        </w:tc>
      </w:tr>
      <w:tr w:rsidR="005D486A" w:rsidTr="00E801C5">
        <w:tc>
          <w:tcPr>
            <w:tcW w:w="694" w:type="dxa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vMerge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эффективного опыта (Управленческая весна, Сборник по итогам педагогических чтений, иное)</w:t>
            </w:r>
          </w:p>
        </w:tc>
      </w:tr>
      <w:tr w:rsidR="005D486A" w:rsidTr="00E801C5">
        <w:tc>
          <w:tcPr>
            <w:tcW w:w="694" w:type="dxa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6" w:type="dxa"/>
            <w:vMerge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D486A" w:rsidRDefault="005D486A" w:rsidP="002B32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результативности деятельности методического кластера; рефлексия</w:t>
            </w:r>
          </w:p>
        </w:tc>
      </w:tr>
    </w:tbl>
    <w:p w:rsidR="007B2599" w:rsidRDefault="007B2599" w:rsidP="002B32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666" w:rsidRDefault="00AA1666" w:rsidP="002B32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666" w:rsidRDefault="00AA1666" w:rsidP="002B32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666" w:rsidRDefault="00AA1666" w:rsidP="002B32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666" w:rsidRPr="00AA1666" w:rsidRDefault="00AA1666" w:rsidP="00AA16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666">
        <w:rPr>
          <w:rFonts w:ascii="Times New Roman" w:hAnsi="Times New Roman" w:cs="Times New Roman"/>
          <w:b/>
          <w:sz w:val="24"/>
          <w:szCs w:val="24"/>
        </w:rPr>
        <w:lastRenderedPageBreak/>
        <w:t>Критерии эффективности МК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AA1666" w:rsidRPr="00AA1666" w:rsidTr="00BF428D">
        <w:tc>
          <w:tcPr>
            <w:tcW w:w="2802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AA1666" w:rsidRPr="00AA1666" w:rsidTr="00BF428D">
        <w:tc>
          <w:tcPr>
            <w:tcW w:w="2802" w:type="dxa"/>
            <w:vMerge w:val="restart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Научная результативность</w:t>
            </w: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 на материале МК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1- за каждого участника</w:t>
            </w:r>
          </w:p>
        </w:tc>
      </w:tr>
      <w:tr w:rsidR="00AA1666" w:rsidRPr="00AA1666" w:rsidTr="00BF428D">
        <w:tc>
          <w:tcPr>
            <w:tcW w:w="2802" w:type="dxa"/>
            <w:vMerge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Участие в грантах, конкурсах на материале МК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3 - за каждого участника</w:t>
            </w:r>
          </w:p>
        </w:tc>
      </w:tr>
      <w:tr w:rsidR="00AA1666" w:rsidRPr="00AA1666" w:rsidTr="00BF428D">
        <w:tc>
          <w:tcPr>
            <w:tcW w:w="2802" w:type="dxa"/>
            <w:vMerge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на материале МК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1 – муниципалитет</w:t>
            </w:r>
          </w:p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3 – регион</w:t>
            </w:r>
          </w:p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5 - федерация</w:t>
            </w:r>
          </w:p>
        </w:tc>
      </w:tr>
      <w:tr w:rsidR="00AA1666" w:rsidRPr="00AA1666" w:rsidTr="00BF428D">
        <w:tc>
          <w:tcPr>
            <w:tcW w:w="2802" w:type="dxa"/>
            <w:vMerge w:val="restart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Методическая результативность</w:t>
            </w: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количество ОУ, апробирующих инновацию МК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2- за каждое ОУ</w:t>
            </w:r>
          </w:p>
        </w:tc>
      </w:tr>
      <w:tr w:rsidR="00AA1666" w:rsidRPr="00AA1666" w:rsidTr="00BF428D">
        <w:tc>
          <w:tcPr>
            <w:tcW w:w="2802" w:type="dxa"/>
            <w:vMerge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познакомившихся с  инновационным опытом МК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1 - за каждого участника</w:t>
            </w:r>
          </w:p>
        </w:tc>
      </w:tr>
      <w:tr w:rsidR="00AA1666" w:rsidRPr="00AA1666" w:rsidTr="00BF428D">
        <w:tc>
          <w:tcPr>
            <w:tcW w:w="2802" w:type="dxa"/>
            <w:vMerge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освоивших инновацию МК (стажировка)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3- за каждого участника</w:t>
            </w:r>
          </w:p>
        </w:tc>
      </w:tr>
      <w:tr w:rsidR="00AA1666" w:rsidRPr="00AA1666" w:rsidTr="00BF428D">
        <w:tc>
          <w:tcPr>
            <w:tcW w:w="2802" w:type="dxa"/>
            <w:vMerge w:val="restart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Социальная результативность</w:t>
            </w: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Взаимодействие и партнерство в рамках реализации продукта МК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3 -за каждое учреждение</w:t>
            </w:r>
          </w:p>
        </w:tc>
      </w:tr>
      <w:tr w:rsidR="00AA1666" w:rsidRPr="00AA1666" w:rsidTr="00BF428D">
        <w:tc>
          <w:tcPr>
            <w:tcW w:w="2802" w:type="dxa"/>
            <w:vMerge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на материале МК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3 -за каждый проект</w:t>
            </w:r>
          </w:p>
        </w:tc>
      </w:tr>
      <w:tr w:rsidR="00AA1666" w:rsidRPr="00AA1666" w:rsidTr="00BF428D">
        <w:tc>
          <w:tcPr>
            <w:tcW w:w="2802" w:type="dxa"/>
            <w:vMerge w:val="restart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Организационная результативность</w:t>
            </w: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Сохранность состава МК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2 - соответствие на начало – завершение</w:t>
            </w:r>
          </w:p>
        </w:tc>
      </w:tr>
      <w:tr w:rsidR="00AA1666" w:rsidRPr="00AA1666" w:rsidTr="00BF428D">
        <w:tc>
          <w:tcPr>
            <w:tcW w:w="2802" w:type="dxa"/>
            <w:vMerge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Соответствие плана мероприятий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 xml:space="preserve">3 – план – факт </w:t>
            </w:r>
          </w:p>
        </w:tc>
      </w:tr>
      <w:tr w:rsidR="00AA1666" w:rsidRPr="00AA1666" w:rsidTr="00BF428D">
        <w:tc>
          <w:tcPr>
            <w:tcW w:w="2802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 xml:space="preserve">Интегральный показатель </w:t>
            </w:r>
          </w:p>
        </w:tc>
        <w:tc>
          <w:tcPr>
            <w:tcW w:w="3578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Инновационный продукт</w:t>
            </w:r>
          </w:p>
        </w:tc>
        <w:tc>
          <w:tcPr>
            <w:tcW w:w="3191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2 - Описание</w:t>
            </w:r>
          </w:p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>4 - Описание + методические рекомендации</w:t>
            </w:r>
          </w:p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 xml:space="preserve">6 - Описание + методические рекомендации + дидактические материалы </w:t>
            </w:r>
          </w:p>
        </w:tc>
      </w:tr>
      <w:tr w:rsidR="00AA1666" w:rsidRPr="00AA1666" w:rsidTr="00BF428D">
        <w:tc>
          <w:tcPr>
            <w:tcW w:w="2802" w:type="dxa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6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769" w:type="dxa"/>
            <w:gridSpan w:val="2"/>
          </w:tcPr>
          <w:p w:rsidR="00AA1666" w:rsidRPr="00AA1666" w:rsidRDefault="00AA1666" w:rsidP="00AA166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666" w:rsidRPr="00AA1666" w:rsidRDefault="00AA1666" w:rsidP="00AA16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666" w:rsidRPr="001220D8" w:rsidRDefault="00AA1666" w:rsidP="00AA16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20D8">
        <w:rPr>
          <w:rFonts w:ascii="Times New Roman" w:hAnsi="Times New Roman" w:cs="Times New Roman"/>
          <w:b/>
          <w:sz w:val="24"/>
          <w:szCs w:val="24"/>
        </w:rPr>
        <w:lastRenderedPageBreak/>
        <w:t>Анализ  итогов работы методического кластера</w:t>
      </w:r>
    </w:p>
    <w:p w:rsidR="00AA1666" w:rsidRPr="001220D8" w:rsidRDefault="00AA1666" w:rsidP="00AA166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Цель деятельности: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Задачи: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Основные направления, формы организации деятельности: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Научная результативность</w:t>
      </w:r>
      <w:r w:rsidRPr="001220D8">
        <w:rPr>
          <w:sz w:val="24"/>
          <w:szCs w:val="24"/>
        </w:rPr>
        <w:t xml:space="preserve"> </w:t>
      </w:r>
      <w:r w:rsidRPr="001220D8">
        <w:rPr>
          <w:rFonts w:ascii="Times New Roman" w:hAnsi="Times New Roman" w:cs="Times New Roman"/>
          <w:sz w:val="24"/>
          <w:szCs w:val="24"/>
        </w:rPr>
        <w:t>(участие в семинарах, конференциях, конкурсах, публикации  на материале МК);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Методическая результативность (количество педагогов, познакомившихся с  инновационным опытом МК</w:t>
      </w:r>
      <w:proofErr w:type="gramStart"/>
      <w:r w:rsidRPr="001220D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220D8">
        <w:rPr>
          <w:rFonts w:ascii="Times New Roman" w:hAnsi="Times New Roman" w:cs="Times New Roman"/>
          <w:sz w:val="24"/>
          <w:szCs w:val="24"/>
        </w:rPr>
        <w:t xml:space="preserve"> количество педагогов, освоивших инновацию МК (стажировка);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Социальная результативность (взаимодействие и партнерство в рамках реализации продукта МК; количество разработанных проектов на материале МК);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Организационная результативность (сохранность состава МК; соответствие плана мероприятий);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Методический продукт (при наличии описать или приложить).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Выводы и предложения.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>Руководитель кластера ________________________________________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  <w:r w:rsidRPr="001220D8">
        <w:rPr>
          <w:rFonts w:ascii="Times New Roman" w:hAnsi="Times New Roman" w:cs="Times New Roman"/>
          <w:sz w:val="24"/>
          <w:szCs w:val="24"/>
        </w:rPr>
        <w:t xml:space="preserve">Приложить список участников с комментариями: слушатель; участник (сообщение, доклад, методическая разработка, урок, занятие, мастер – класс,  </w:t>
      </w:r>
      <w:proofErr w:type="spellStart"/>
      <w:proofErr w:type="gramStart"/>
      <w:r w:rsidRPr="001220D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1220D8">
        <w:rPr>
          <w:rFonts w:ascii="Times New Roman" w:hAnsi="Times New Roman" w:cs="Times New Roman"/>
          <w:sz w:val="24"/>
          <w:szCs w:val="24"/>
        </w:rPr>
        <w:t>).</w:t>
      </w:r>
    </w:p>
    <w:p w:rsidR="00AA1666" w:rsidRPr="001220D8" w:rsidRDefault="00AA1666" w:rsidP="00AA1666">
      <w:pPr>
        <w:rPr>
          <w:rFonts w:ascii="Times New Roman" w:hAnsi="Times New Roman" w:cs="Times New Roman"/>
          <w:sz w:val="24"/>
          <w:szCs w:val="24"/>
        </w:rPr>
      </w:pPr>
    </w:p>
    <w:p w:rsidR="00AA1666" w:rsidRDefault="00AA1666" w:rsidP="00AA1666"/>
    <w:p w:rsidR="00AA1666" w:rsidRPr="00111490" w:rsidRDefault="00AA1666" w:rsidP="002B329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A1666" w:rsidRPr="00111490" w:rsidSect="00EF1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1AC"/>
    <w:multiLevelType w:val="hybridMultilevel"/>
    <w:tmpl w:val="492C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DB"/>
    <w:rsid w:val="000F3DDB"/>
    <w:rsid w:val="00106B04"/>
    <w:rsid w:val="001102CE"/>
    <w:rsid w:val="0011056E"/>
    <w:rsid w:val="00111490"/>
    <w:rsid w:val="00123AE9"/>
    <w:rsid w:val="00196AA3"/>
    <w:rsid w:val="002611B0"/>
    <w:rsid w:val="0028381F"/>
    <w:rsid w:val="002B329B"/>
    <w:rsid w:val="002F57A6"/>
    <w:rsid w:val="00313472"/>
    <w:rsid w:val="00346B6C"/>
    <w:rsid w:val="00370C9F"/>
    <w:rsid w:val="0037140D"/>
    <w:rsid w:val="003A369F"/>
    <w:rsid w:val="004915E3"/>
    <w:rsid w:val="004A0A9D"/>
    <w:rsid w:val="00504187"/>
    <w:rsid w:val="005107DB"/>
    <w:rsid w:val="00526BAD"/>
    <w:rsid w:val="005D1909"/>
    <w:rsid w:val="005D486A"/>
    <w:rsid w:val="005E0465"/>
    <w:rsid w:val="00623039"/>
    <w:rsid w:val="00691FF3"/>
    <w:rsid w:val="006D6AC4"/>
    <w:rsid w:val="007955DE"/>
    <w:rsid w:val="007A5318"/>
    <w:rsid w:val="007B2599"/>
    <w:rsid w:val="00820F2E"/>
    <w:rsid w:val="008F0704"/>
    <w:rsid w:val="00906DA1"/>
    <w:rsid w:val="009820FE"/>
    <w:rsid w:val="009F56E2"/>
    <w:rsid w:val="00A364FA"/>
    <w:rsid w:val="00A40706"/>
    <w:rsid w:val="00A9545F"/>
    <w:rsid w:val="00AA1666"/>
    <w:rsid w:val="00AF116F"/>
    <w:rsid w:val="00AF4322"/>
    <w:rsid w:val="00AF67CE"/>
    <w:rsid w:val="00B1250E"/>
    <w:rsid w:val="00BF4A32"/>
    <w:rsid w:val="00C0645C"/>
    <w:rsid w:val="00CE6079"/>
    <w:rsid w:val="00D36CBF"/>
    <w:rsid w:val="00D94E2D"/>
    <w:rsid w:val="00E1464E"/>
    <w:rsid w:val="00E15FFA"/>
    <w:rsid w:val="00E801C5"/>
    <w:rsid w:val="00ED633D"/>
    <w:rsid w:val="00EF1A41"/>
    <w:rsid w:val="00EF52FD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A3"/>
    <w:pPr>
      <w:ind w:left="720"/>
      <w:contextualSpacing/>
    </w:pPr>
  </w:style>
  <w:style w:type="table" w:styleId="a4">
    <w:name w:val="Table Grid"/>
    <w:basedOn w:val="a1"/>
    <w:uiPriority w:val="59"/>
    <w:rsid w:val="008F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AA3"/>
    <w:pPr>
      <w:ind w:left="720"/>
      <w:contextualSpacing/>
    </w:pPr>
  </w:style>
  <w:style w:type="table" w:styleId="a4">
    <w:name w:val="Table Grid"/>
    <w:basedOn w:val="a1"/>
    <w:uiPriority w:val="59"/>
    <w:rsid w:val="008F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2018-09-03T08:46:00Z</cp:lastPrinted>
  <dcterms:created xsi:type="dcterms:W3CDTF">2018-09-03T05:15:00Z</dcterms:created>
  <dcterms:modified xsi:type="dcterms:W3CDTF">2019-10-03T03:44:00Z</dcterms:modified>
</cp:coreProperties>
</file>